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AD" w:rsidRPr="007B5E03" w:rsidRDefault="00791F0B">
      <w:pPr>
        <w:pStyle w:val="20"/>
        <w:shd w:val="clear" w:color="auto" w:fill="auto"/>
        <w:spacing w:before="0" w:after="175"/>
        <w:rPr>
          <w:sz w:val="22"/>
          <w:szCs w:val="22"/>
        </w:rPr>
      </w:pPr>
      <w:r w:rsidRPr="007B5E03">
        <w:rPr>
          <w:sz w:val="22"/>
          <w:szCs w:val="22"/>
        </w:rPr>
        <w:t>УТВЕРЖДЕНО</w:t>
      </w:r>
    </w:p>
    <w:p w:rsidR="009B26AD" w:rsidRPr="007B5E03" w:rsidRDefault="00791F0B">
      <w:pPr>
        <w:pStyle w:val="20"/>
        <w:shd w:val="clear" w:color="auto" w:fill="auto"/>
        <w:spacing w:before="0" w:after="0" w:line="341" w:lineRule="exact"/>
        <w:ind w:left="3200"/>
        <w:rPr>
          <w:sz w:val="22"/>
          <w:szCs w:val="22"/>
        </w:rPr>
      </w:pPr>
      <w:r w:rsidRPr="007B5E03">
        <w:rPr>
          <w:sz w:val="22"/>
          <w:szCs w:val="22"/>
        </w:rPr>
        <w:t xml:space="preserve">решением Совета директоров </w:t>
      </w:r>
    </w:p>
    <w:p w:rsidR="009B26AD" w:rsidRPr="007B5E03" w:rsidRDefault="007B5E03" w:rsidP="00C12E9E">
      <w:pPr>
        <w:pStyle w:val="20"/>
        <w:shd w:val="clear" w:color="auto" w:fill="auto"/>
        <w:tabs>
          <w:tab w:val="left" w:leader="underscore" w:pos="5853"/>
        </w:tabs>
        <w:spacing w:before="0" w:after="0" w:line="341" w:lineRule="exact"/>
        <w:ind w:left="36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12E9E">
        <w:rPr>
          <w:sz w:val="22"/>
          <w:szCs w:val="22"/>
        </w:rPr>
        <w:t>«12</w:t>
      </w:r>
      <w:r w:rsidR="00831D2D" w:rsidRPr="007B5E03">
        <w:rPr>
          <w:sz w:val="22"/>
          <w:szCs w:val="22"/>
        </w:rPr>
        <w:t>»</w:t>
      </w:r>
      <w:r w:rsidR="00C12E9E">
        <w:rPr>
          <w:sz w:val="22"/>
          <w:szCs w:val="22"/>
        </w:rPr>
        <w:t xml:space="preserve"> мая </w:t>
      </w:r>
      <w:r>
        <w:rPr>
          <w:sz w:val="22"/>
          <w:szCs w:val="22"/>
        </w:rPr>
        <w:t>2021</w:t>
      </w:r>
      <w:r w:rsidR="00791F0B" w:rsidRPr="007B5E03">
        <w:rPr>
          <w:sz w:val="22"/>
          <w:szCs w:val="22"/>
        </w:rPr>
        <w:t xml:space="preserve"> г.</w:t>
      </w:r>
    </w:p>
    <w:p w:rsidR="009B26AD" w:rsidRPr="007B5E03" w:rsidRDefault="00C12E9E" w:rsidP="00C12E9E">
      <w:pPr>
        <w:pStyle w:val="20"/>
        <w:shd w:val="clear" w:color="auto" w:fill="auto"/>
        <w:tabs>
          <w:tab w:val="left" w:leader="underscore" w:pos="4857"/>
          <w:tab w:val="left" w:leader="underscore" w:pos="6662"/>
        </w:tabs>
        <w:spacing w:before="0" w:after="3520" w:line="341" w:lineRule="exact"/>
        <w:ind w:left="2438"/>
        <w:rPr>
          <w:sz w:val="22"/>
          <w:szCs w:val="22"/>
        </w:rPr>
      </w:pPr>
      <w:r>
        <w:rPr>
          <w:sz w:val="22"/>
          <w:szCs w:val="22"/>
        </w:rPr>
        <w:t>(Протокол  № 9/20 от 13.05.2021 г.)</w:t>
      </w:r>
    </w:p>
    <w:p w:rsidR="00831D2D" w:rsidRPr="007B5CFA" w:rsidRDefault="00831D2D" w:rsidP="00831D2D">
      <w:pPr>
        <w:pStyle w:val="10"/>
        <w:keepNext/>
        <w:keepLines/>
        <w:shd w:val="clear" w:color="auto" w:fill="auto"/>
        <w:spacing w:before="0" w:after="0"/>
        <w:ind w:left="-1928"/>
        <w:rPr>
          <w:sz w:val="28"/>
          <w:szCs w:val="28"/>
        </w:rPr>
      </w:pPr>
      <w:bookmarkStart w:id="0" w:name="bookmark0"/>
      <w:r w:rsidRPr="007B5CFA">
        <w:rPr>
          <w:sz w:val="28"/>
          <w:szCs w:val="28"/>
        </w:rPr>
        <w:t xml:space="preserve">ПОЛОЖЕНИЕ </w:t>
      </w:r>
      <w:r w:rsidR="00791F0B" w:rsidRPr="007B5CFA">
        <w:rPr>
          <w:sz w:val="28"/>
          <w:szCs w:val="28"/>
        </w:rPr>
        <w:t>О ВНУТРЕННЕМ АУДИТЕ</w:t>
      </w:r>
    </w:p>
    <w:p w:rsidR="009B26AD" w:rsidRDefault="007B5CFA" w:rsidP="00831D2D">
      <w:pPr>
        <w:pStyle w:val="10"/>
        <w:keepNext/>
        <w:keepLines/>
        <w:shd w:val="clear" w:color="auto" w:fill="auto"/>
        <w:spacing w:before="0" w:after="0"/>
        <w:ind w:left="-1928"/>
      </w:pPr>
      <w:r>
        <w:t>ПАО «Светлана»</w:t>
      </w:r>
      <w:r w:rsidR="00791F0B">
        <w:br/>
      </w:r>
      <w:bookmarkEnd w:id="0"/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831D2D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7B5E03" w:rsidRDefault="007B5E03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7B5E03" w:rsidRDefault="007B5E03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7B5E03" w:rsidRDefault="007B5E03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7B5E03" w:rsidRDefault="007B5E03" w:rsidP="00831D2D">
      <w:pPr>
        <w:pStyle w:val="20"/>
        <w:shd w:val="clear" w:color="auto" w:fill="auto"/>
        <w:spacing w:before="0" w:after="0" w:line="322" w:lineRule="exact"/>
        <w:ind w:left="-1587"/>
        <w:jc w:val="center"/>
      </w:pPr>
    </w:p>
    <w:p w:rsidR="009B26AD" w:rsidRPr="007B5E03" w:rsidRDefault="00831D2D" w:rsidP="00831D2D">
      <w:pPr>
        <w:pStyle w:val="20"/>
        <w:shd w:val="clear" w:color="auto" w:fill="auto"/>
        <w:spacing w:before="0" w:after="0" w:line="322" w:lineRule="exact"/>
        <w:ind w:left="-1587"/>
        <w:jc w:val="center"/>
        <w:rPr>
          <w:sz w:val="24"/>
          <w:szCs w:val="24"/>
        </w:rPr>
        <w:sectPr w:rsidR="009B26AD" w:rsidRPr="007B5E03">
          <w:headerReference w:type="default" r:id="rId7"/>
          <w:pgSz w:w="11900" w:h="16840"/>
          <w:pgMar w:top="1162" w:right="824" w:bottom="1162" w:left="4308" w:header="0" w:footer="3" w:gutter="0"/>
          <w:cols w:space="720"/>
          <w:noEndnote/>
          <w:titlePg/>
          <w:docGrid w:linePitch="360"/>
        </w:sectPr>
      </w:pPr>
      <w:r w:rsidRPr="007B5E03">
        <w:rPr>
          <w:sz w:val="24"/>
          <w:szCs w:val="24"/>
        </w:rPr>
        <w:t>Санкт-Петербург</w:t>
      </w:r>
      <w:r w:rsidRPr="007B5E03">
        <w:rPr>
          <w:sz w:val="24"/>
          <w:szCs w:val="24"/>
        </w:rPr>
        <w:br/>
        <w:t>2021</w:t>
      </w:r>
      <w:r w:rsidR="00791F0B" w:rsidRPr="007B5E03">
        <w:rPr>
          <w:sz w:val="24"/>
          <w:szCs w:val="24"/>
        </w:rPr>
        <w:t xml:space="preserve"> г.</w:t>
      </w:r>
    </w:p>
    <w:p w:rsidR="009B26AD" w:rsidRDefault="009B26AD">
      <w:pPr>
        <w:spacing w:before="14" w:after="14" w:line="240" w:lineRule="exact"/>
        <w:rPr>
          <w:sz w:val="19"/>
          <w:szCs w:val="19"/>
        </w:rPr>
      </w:pPr>
    </w:p>
    <w:p w:rsidR="009B26AD" w:rsidRDefault="009B26AD">
      <w:pPr>
        <w:rPr>
          <w:sz w:val="2"/>
          <w:szCs w:val="2"/>
        </w:rPr>
        <w:sectPr w:rsidR="009B26AD">
          <w:pgSz w:w="11900" w:h="16840"/>
          <w:pgMar w:top="1316" w:right="0" w:bottom="1249" w:left="0" w:header="0" w:footer="3" w:gutter="0"/>
          <w:cols w:space="720"/>
          <w:noEndnote/>
          <w:docGrid w:linePitch="360"/>
        </w:sectPr>
      </w:pPr>
    </w:p>
    <w:p w:rsidR="009B26AD" w:rsidRPr="00831D2D" w:rsidRDefault="00791F0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366" w:line="354" w:lineRule="exact"/>
        <w:jc w:val="both"/>
        <w:rPr>
          <w:sz w:val="24"/>
          <w:szCs w:val="24"/>
        </w:rPr>
      </w:pPr>
      <w:bookmarkStart w:id="1" w:name="bookmark1"/>
      <w:r w:rsidRPr="00831D2D">
        <w:rPr>
          <w:sz w:val="24"/>
          <w:szCs w:val="24"/>
        </w:rPr>
        <w:lastRenderedPageBreak/>
        <w:t>Общие положения</w:t>
      </w:r>
      <w:bookmarkEnd w:id="1"/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34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 xml:space="preserve">Настоящее Положение о внутреннем аудите является основным нормативным документом </w:t>
      </w:r>
      <w:r w:rsidR="007B5E03">
        <w:rPr>
          <w:sz w:val="24"/>
          <w:szCs w:val="24"/>
        </w:rPr>
        <w:t xml:space="preserve">ПАО «Светлана» </w:t>
      </w:r>
      <w:r w:rsidRPr="00831D2D">
        <w:rPr>
          <w:sz w:val="24"/>
          <w:szCs w:val="24"/>
        </w:rPr>
        <w:t xml:space="preserve"> (далее - «Общество»), устанавливающим цели, задачи, организационный статус внутреннего аудита, определяет полномочия, ответственность, порядок взаимодействия с заинтересованными сторонами.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336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Внутрен</w:t>
      </w:r>
      <w:r w:rsidR="00197823">
        <w:rPr>
          <w:sz w:val="24"/>
          <w:szCs w:val="24"/>
        </w:rPr>
        <w:t xml:space="preserve">ний аудит в Обществе организовывается </w:t>
      </w:r>
      <w:r w:rsidRPr="00831D2D">
        <w:rPr>
          <w:sz w:val="24"/>
          <w:szCs w:val="24"/>
        </w:rPr>
        <w:t xml:space="preserve"> в форме Отдела внутреннего аудита (далее - «ОВА»). ОВА возглавляет начальник отдела.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344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ОВА создается и ликвидируется приказом Генерального директора Общества по согласованию с Советом директоров.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34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Начальник ОВА назначается на должность и освобождается от должности Генеральным директором Общества по согласованию с Советом директоров.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34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Настоящее Положение о внутреннем аудите и изменения, вносимые в Положение, утверждается Советом директоров. Инициаторами внесения изменений в настоящее Положение могут являться: Генеральный директор Общества, Комитет по аудиту</w:t>
      </w:r>
      <w:r w:rsidR="00197823">
        <w:rPr>
          <w:sz w:val="24"/>
          <w:szCs w:val="24"/>
        </w:rPr>
        <w:t xml:space="preserve"> Совета директоров Общества</w:t>
      </w:r>
      <w:r w:rsidRPr="00831D2D">
        <w:rPr>
          <w:sz w:val="24"/>
          <w:szCs w:val="24"/>
        </w:rPr>
        <w:t>, начальник ОВА.</w:t>
      </w:r>
    </w:p>
    <w:p w:rsidR="009B26AD" w:rsidRPr="00831D2D" w:rsidRDefault="00791F0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386" w:line="354" w:lineRule="exact"/>
        <w:jc w:val="both"/>
        <w:rPr>
          <w:sz w:val="24"/>
          <w:szCs w:val="24"/>
        </w:rPr>
      </w:pPr>
      <w:bookmarkStart w:id="2" w:name="bookmark2"/>
      <w:r w:rsidRPr="00831D2D">
        <w:rPr>
          <w:sz w:val="24"/>
          <w:szCs w:val="24"/>
        </w:rPr>
        <w:t>Определение, цели и задачи внутреннего аудита</w:t>
      </w:r>
      <w:bookmarkEnd w:id="2"/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36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Внутренний аудит содействует Совету директоров и исполнительным органам в повышении качества управления Обществом, совершенствовании его финансово-хозяйственной деятельности путем систематизированного и последовательного подхода к анализу и оценке системы управления рисками и внутреннего контроля, а также, корпоративного управления, как инструментов обеспечения разумной уверенности в достижении поставленных перед Обществом целей.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36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Объектами внутреннего аудита являются: деятельность Общества в целом, деятельность структурных подразделений, бизнес - процессы, операции, проекты, программы.</w:t>
      </w:r>
    </w:p>
    <w:p w:rsidR="009B26AD" w:rsidRPr="007B5E03" w:rsidRDefault="00791F0B" w:rsidP="007B5E03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360" w:line="322" w:lineRule="exact"/>
        <w:jc w:val="both"/>
        <w:rPr>
          <w:sz w:val="24"/>
          <w:szCs w:val="24"/>
        </w:rPr>
      </w:pPr>
      <w:r w:rsidRPr="007B5E03">
        <w:rPr>
          <w:sz w:val="24"/>
          <w:szCs w:val="24"/>
        </w:rPr>
        <w:t>В отношении системы управления рисками ОВА оценивает</w:t>
      </w:r>
      <w:r w:rsidR="007B5E03" w:rsidRPr="007B5E03">
        <w:rPr>
          <w:sz w:val="24"/>
          <w:szCs w:val="24"/>
        </w:rPr>
        <w:t xml:space="preserve"> </w:t>
      </w:r>
      <w:r w:rsidRPr="007B5E03">
        <w:rPr>
          <w:sz w:val="24"/>
          <w:szCs w:val="24"/>
        </w:rPr>
        <w:t>качество работы системы и способствует совершенствованию процессов</w:t>
      </w:r>
      <w:r w:rsidR="007B5E03">
        <w:rPr>
          <w:sz w:val="24"/>
          <w:szCs w:val="24"/>
        </w:rPr>
        <w:t xml:space="preserve"> управления следующими рисками: </w:t>
      </w:r>
      <w:r w:rsidRPr="007B5E03">
        <w:rPr>
          <w:sz w:val="24"/>
          <w:szCs w:val="24"/>
        </w:rPr>
        <w:t>стратегическими,</w:t>
      </w:r>
      <w:r w:rsidR="007B5E03">
        <w:rPr>
          <w:sz w:val="24"/>
          <w:szCs w:val="24"/>
        </w:rPr>
        <w:t xml:space="preserve"> </w:t>
      </w:r>
      <w:r w:rsidRPr="007B5E03">
        <w:rPr>
          <w:sz w:val="24"/>
          <w:szCs w:val="24"/>
        </w:rPr>
        <w:t>операционными, рисками при подготовке отчетности, рисками на соответствие требованиям законов, нормативов, договоров и т.п.</w:t>
      </w:r>
    </w:p>
    <w:p w:rsidR="00C12E9E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 xml:space="preserve">В отношении внутреннего контроля ОВА помогает Обществу в поддержании качественной системы внутреннего контроля за финансово - хозяйственной деятельностью посредством оценки ее эффективности и содействия ее совершенствованию, способствует исполнению финансово - хозяйственных планов, обеспечению достоверности используемой в </w:t>
      </w:r>
    </w:p>
    <w:p w:rsidR="00C12E9E" w:rsidRDefault="00C12E9E" w:rsidP="00C12E9E">
      <w:pPr>
        <w:pStyle w:val="20"/>
        <w:shd w:val="clear" w:color="auto" w:fill="auto"/>
        <w:tabs>
          <w:tab w:val="left" w:pos="565"/>
        </w:tabs>
        <w:spacing w:before="0" w:after="0" w:line="322" w:lineRule="exact"/>
        <w:jc w:val="both"/>
        <w:rPr>
          <w:sz w:val="24"/>
          <w:szCs w:val="24"/>
        </w:rPr>
      </w:pPr>
    </w:p>
    <w:p w:rsidR="009B26AD" w:rsidRDefault="00791F0B" w:rsidP="00C12E9E">
      <w:pPr>
        <w:pStyle w:val="20"/>
        <w:shd w:val="clear" w:color="auto" w:fill="auto"/>
        <w:tabs>
          <w:tab w:val="left" w:pos="565"/>
        </w:tabs>
        <w:spacing w:before="0" w:after="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Обществе финансовой информации.</w:t>
      </w:r>
    </w:p>
    <w:p w:rsidR="007B5E03" w:rsidRPr="00831D2D" w:rsidRDefault="007B5E03" w:rsidP="007B5E03">
      <w:pPr>
        <w:pStyle w:val="20"/>
        <w:shd w:val="clear" w:color="auto" w:fill="auto"/>
        <w:tabs>
          <w:tab w:val="left" w:pos="565"/>
        </w:tabs>
        <w:spacing w:before="0" w:after="0" w:line="322" w:lineRule="exact"/>
        <w:jc w:val="both"/>
        <w:rPr>
          <w:sz w:val="24"/>
          <w:szCs w:val="24"/>
        </w:rPr>
      </w:pP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36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В отношении корпоративного управления ОВА дает оценку и рекомендации по совершенствованию процессов корпоративного управления, направленных на достижение целей по продвижению этических норм и ценностей внутри Общества; на обеспечение качественного управления; на обеспечение подразделений Общества информацией по вопросам рисков и контролей.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36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 xml:space="preserve">Конкретные задачи ОВА выполняет с учетом имеющихся ресурсов на основании годового плана аудиторских проектов (утверждается Советом директоров) и, при необходимости, на основании внеплановых задач Комитета по аудиту и исполнительного руководства при согласовании с Советом директоров. 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36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По итогам завершенных аудиторских проектов выпускаются отчеты. В случае несогласия функциональных руководителей с содержанием отчетов, они вправе предоставить письменные комментарии или дополнения, которые приобщаются к отчетам. После выпуска отчета формируется план мероприятий. Допускается формирование отчета и плана мероприятий в составе одного документа. ОВА осуществляет мониторинг выполнения плана мероприятий.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356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Консультационная деятельность ОВА осуществляется в области компетенции внутреннего аудита как ответы на вопросы других подразделений, как совместное участие в разработке внутренних регулирующих документов, как участие в рабочих группах и т.п.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338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ОВА предоставляет Совету директоров и Генеральному директору отчет о деятельности за год (или иной период). Сроки предоставления отчета о деятельности согласовываются с Комитетом по аудиту.</w:t>
      </w:r>
    </w:p>
    <w:p w:rsidR="009B26AD" w:rsidRPr="00831D2D" w:rsidRDefault="00791F0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382" w:line="354" w:lineRule="exact"/>
        <w:jc w:val="both"/>
        <w:rPr>
          <w:sz w:val="24"/>
          <w:szCs w:val="24"/>
        </w:rPr>
      </w:pPr>
      <w:bookmarkStart w:id="3" w:name="bookmark3"/>
      <w:r w:rsidRPr="00831D2D">
        <w:rPr>
          <w:sz w:val="24"/>
          <w:szCs w:val="24"/>
        </w:rPr>
        <w:t>Подотчетность внутреннего аудита</w:t>
      </w:r>
      <w:bookmarkEnd w:id="3"/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364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Для обеспечения независимости ОВА его функциональная и административная подчиненность разграничены.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Функциональная подчиненность Комитету по аудиту и Совету директоров обозначает, что к их компетенции отнесены следующие вопросы:</w:t>
      </w:r>
    </w:p>
    <w:p w:rsidR="009B26AD" w:rsidRPr="00831D2D" w:rsidRDefault="00791F0B">
      <w:pPr>
        <w:pStyle w:val="20"/>
        <w:shd w:val="clear" w:color="auto" w:fill="auto"/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- утверждение Положения о внутреннем аудите и изменений, вносимых в Положение;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0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утверждение плана аудиторских проектов (годового, или иного);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0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постановка внеплановых задач ОВА;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получение информации от ОВА о ходе выполнения плана аудиторских проектов, о результатах отдельных аудиторских проектов, о результатах мониторинга планов мероприятий;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согласование решения о назначении на должность и освобождения от должности начальника ОВА;</w:t>
      </w:r>
    </w:p>
    <w:p w:rsidR="009B26A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356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рассмотрение существенных ограничений полномочий ОВА или иных ограничений, способных негативно повлиять на осуществление внутреннего аудита.</w:t>
      </w:r>
    </w:p>
    <w:p w:rsidR="00C12E9E" w:rsidRPr="00831D2D" w:rsidRDefault="00C12E9E" w:rsidP="00C12E9E">
      <w:pPr>
        <w:pStyle w:val="20"/>
        <w:shd w:val="clear" w:color="auto" w:fill="auto"/>
        <w:tabs>
          <w:tab w:val="left" w:pos="233"/>
        </w:tabs>
        <w:spacing w:before="0" w:after="356" w:line="322" w:lineRule="exact"/>
        <w:jc w:val="both"/>
        <w:rPr>
          <w:sz w:val="24"/>
          <w:szCs w:val="24"/>
        </w:rPr>
      </w:pP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662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Административная подчиненность Генеральному директору обозначает возможность обеспечить реализацию полномочий внутреннего аудита и включает следующие вопросы: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поддержка ОВА по взаимодействию с подразделениями Общества, в том числе, при мониторинге выполнения планов мероприятий;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обсуждение и получение годовых планов ОВА, внеплановых задач, программ конкретных аудиторских и консультационных проектов, отчетов деятельности ОВА за год, или иной период, отчетов по итогам аудиторских и консультационных проектов;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утверждение планов мероприятий по итогам аудиторских и консультационных проектов;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содействие в решении административных вопросов ОВА и выделение необходимых средств для деятельности ОВА;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364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утверждение организационной структуры и штатной численности ОВА.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662"/>
        </w:tabs>
        <w:spacing w:before="0" w:after="334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Внутренний аудитор, включая начальника ОВА, не должен принимать на себя обязанности по операционной деятельности.</w:t>
      </w:r>
    </w:p>
    <w:p w:rsidR="009B26AD" w:rsidRPr="00831D2D" w:rsidRDefault="00791F0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386" w:line="354" w:lineRule="exact"/>
        <w:jc w:val="both"/>
        <w:rPr>
          <w:sz w:val="24"/>
          <w:szCs w:val="24"/>
        </w:rPr>
      </w:pPr>
      <w:bookmarkStart w:id="4" w:name="bookmark4"/>
      <w:r w:rsidRPr="00831D2D">
        <w:rPr>
          <w:sz w:val="24"/>
          <w:szCs w:val="24"/>
        </w:rPr>
        <w:t>Полномочия внутреннего аудита</w:t>
      </w:r>
      <w:bookmarkEnd w:id="4"/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662"/>
        </w:tabs>
        <w:spacing w:before="0" w:after="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Начальник ОВА и внутренние аудиторы имеют следующие полномочия: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запрашивать и получать доступ к любым активам, документам, бухгалтерским записям и другой информации (в том числе в электронном, программном виде) о деятельности Общества, включая информацию о произошедших и планируемых событиях в рамках исполнения своих должностных обязанностей;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копировать соответствующие документы, осуществлять фото и видео</w:t>
      </w:r>
      <w:r w:rsidRPr="00831D2D">
        <w:rPr>
          <w:sz w:val="24"/>
          <w:szCs w:val="24"/>
        </w:rPr>
        <w:softHyphen/>
        <w:t>фиксацию с учетом требований режима коммерческой тайны, государственной тайны, законодательства по персональным данным;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проводить интервью с руководителями любого уровня и сотрудниками Общества;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пользоваться информационными ресурсами и программным обеспечением Общества для выполнения задач ОВА;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36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запрашивать и получать необходимую для достижения задач ОВА помощь, устные и письменные разъяснения руководителей и сотрудников Общества.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Начальник ОВА также имеет следующие полномочия:</w:t>
      </w:r>
    </w:p>
    <w:p w:rsidR="009B26AD" w:rsidRPr="00831D2D" w:rsidRDefault="007B5E03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Г</w:t>
      </w:r>
      <w:r w:rsidR="00791F0B" w:rsidRPr="00831D2D">
        <w:rPr>
          <w:sz w:val="24"/>
          <w:szCs w:val="24"/>
        </w:rPr>
        <w:t>енеральным директором, привлекать экспертов и консультантов из других подразделений и, при необходимости, из других организаций для специализированных задач ОВА;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принимать участие в совещаниях, рабочих группах, заседаниях комитетов, комиссий Общества и т.п.;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338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вносить предложения по вопросам профессиональной подготовки, переподготовки, повышения квалификации начальника ОВА и сотрудников ОВА.</w:t>
      </w:r>
    </w:p>
    <w:p w:rsidR="009B26AD" w:rsidRPr="00831D2D" w:rsidRDefault="00791F0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382" w:line="354" w:lineRule="exact"/>
        <w:jc w:val="both"/>
        <w:rPr>
          <w:sz w:val="24"/>
          <w:szCs w:val="24"/>
        </w:rPr>
      </w:pPr>
      <w:bookmarkStart w:id="5" w:name="bookmark5"/>
      <w:r w:rsidRPr="00831D2D">
        <w:rPr>
          <w:sz w:val="24"/>
          <w:szCs w:val="24"/>
        </w:rPr>
        <w:t>Ответственность внутреннего аудита</w:t>
      </w:r>
      <w:bookmarkEnd w:id="5"/>
    </w:p>
    <w:p w:rsidR="00C12E9E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 xml:space="preserve">Начальник ОВА и сотрудники ОВА ответственны за недопущение конфликта интересов </w:t>
      </w:r>
    </w:p>
    <w:p w:rsidR="00C12E9E" w:rsidRDefault="00C12E9E" w:rsidP="00C12E9E">
      <w:pPr>
        <w:pStyle w:val="20"/>
        <w:shd w:val="clear" w:color="auto" w:fill="auto"/>
        <w:tabs>
          <w:tab w:val="left" w:pos="586"/>
        </w:tabs>
        <w:spacing w:before="0" w:after="0" w:line="326" w:lineRule="exact"/>
        <w:jc w:val="both"/>
        <w:rPr>
          <w:sz w:val="24"/>
          <w:szCs w:val="24"/>
        </w:rPr>
      </w:pPr>
    </w:p>
    <w:p w:rsidR="009B26AD" w:rsidRPr="00831D2D" w:rsidRDefault="00791F0B" w:rsidP="00C12E9E">
      <w:pPr>
        <w:pStyle w:val="20"/>
        <w:shd w:val="clear" w:color="auto" w:fill="auto"/>
        <w:tabs>
          <w:tab w:val="left" w:pos="586"/>
        </w:tabs>
        <w:spacing w:before="0" w:after="0" w:line="326" w:lineRule="exact"/>
        <w:jc w:val="both"/>
        <w:rPr>
          <w:sz w:val="24"/>
          <w:szCs w:val="24"/>
        </w:rPr>
      </w:pPr>
      <w:bookmarkStart w:id="6" w:name="_GoBack"/>
      <w:bookmarkEnd w:id="6"/>
      <w:r w:rsidRPr="00831D2D">
        <w:rPr>
          <w:sz w:val="24"/>
          <w:szCs w:val="24"/>
        </w:rPr>
        <w:t>при выполнении своих задач, включая недопустимость:</w:t>
      </w:r>
    </w:p>
    <w:p w:rsidR="00C12E9E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 xml:space="preserve">аудита тех областей деятельности, за которые сотрудники ОВА несли ответственность в </w:t>
      </w:r>
    </w:p>
    <w:p w:rsidR="009B26AD" w:rsidRPr="00831D2D" w:rsidRDefault="00791F0B" w:rsidP="00C12E9E">
      <w:pPr>
        <w:pStyle w:val="20"/>
        <w:shd w:val="clear" w:color="auto" w:fill="auto"/>
        <w:tabs>
          <w:tab w:val="left" w:pos="230"/>
        </w:tabs>
        <w:spacing w:before="0" w:after="0" w:line="326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течение года, предшествующего аудиту;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after="0" w:line="331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аудита при наличии финансовой, имущественной, родственной и т.п. заинтересованности в деятельности объектов аудита;</w:t>
      </w:r>
    </w:p>
    <w:p w:rsidR="009B26AD" w:rsidRPr="00831D2D" w:rsidRDefault="00791F0B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353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руководства сотрудниками других подразделений, за исключением случаев, когда эти сотрудники назначены для участия в аудиторском, или консультационном проекте ОВА.</w:t>
      </w:r>
    </w:p>
    <w:p w:rsidR="009B26AD" w:rsidRPr="00831D2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 w:after="368" w:line="331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Начальник ОВА и сотрудники ОВА несут ответственность за неразглашение конфиденциальной информации.</w:t>
      </w:r>
    </w:p>
    <w:p w:rsidR="009B26AD" w:rsidRDefault="00791F0B">
      <w:pPr>
        <w:pStyle w:val="20"/>
        <w:numPr>
          <w:ilvl w:val="1"/>
          <w:numId w:val="1"/>
        </w:numPr>
        <w:shd w:val="clear" w:color="auto" w:fill="auto"/>
        <w:tabs>
          <w:tab w:val="left" w:pos="763"/>
        </w:tabs>
        <w:spacing w:before="0" w:after="0" w:line="322" w:lineRule="exact"/>
        <w:jc w:val="both"/>
        <w:rPr>
          <w:sz w:val="24"/>
          <w:szCs w:val="24"/>
        </w:rPr>
      </w:pPr>
      <w:r w:rsidRPr="00831D2D">
        <w:rPr>
          <w:sz w:val="24"/>
          <w:szCs w:val="24"/>
        </w:rPr>
        <w:t>Ответственность начальника ОВА и сотрудников ОВА регулируется условиями заключенных с ними трудовых договоров и законодательством РФ.</w:t>
      </w:r>
    </w:p>
    <w:p w:rsidR="007B5E03" w:rsidRDefault="007B5E03" w:rsidP="007B5E03">
      <w:pPr>
        <w:pStyle w:val="20"/>
        <w:shd w:val="clear" w:color="auto" w:fill="auto"/>
        <w:tabs>
          <w:tab w:val="left" w:pos="763"/>
        </w:tabs>
        <w:spacing w:before="0" w:after="0" w:line="322" w:lineRule="exact"/>
        <w:jc w:val="both"/>
        <w:rPr>
          <w:sz w:val="24"/>
          <w:szCs w:val="24"/>
        </w:rPr>
      </w:pPr>
    </w:p>
    <w:p w:rsidR="009B26AD" w:rsidRPr="003C51F2" w:rsidRDefault="003C51F2" w:rsidP="003C51F2">
      <w:pPr>
        <w:pStyle w:val="10"/>
        <w:keepNext/>
        <w:keepLines/>
        <w:shd w:val="clear" w:color="auto" w:fill="auto"/>
        <w:tabs>
          <w:tab w:val="left" w:pos="375"/>
          <w:tab w:val="left" w:pos="3715"/>
          <w:tab w:val="left" w:pos="6523"/>
          <w:tab w:val="left" w:pos="8510"/>
        </w:tabs>
        <w:spacing w:before="0" w:after="375" w:line="365" w:lineRule="exact"/>
        <w:jc w:val="left"/>
        <w:rPr>
          <w:sz w:val="24"/>
          <w:szCs w:val="24"/>
        </w:rPr>
      </w:pPr>
      <w:bookmarkStart w:id="7" w:name="bookmark6"/>
      <w:r>
        <w:rPr>
          <w:sz w:val="24"/>
          <w:szCs w:val="24"/>
        </w:rPr>
        <w:t xml:space="preserve">6. </w:t>
      </w:r>
      <w:r w:rsidR="00791F0B" w:rsidRPr="003C51F2">
        <w:rPr>
          <w:sz w:val="24"/>
          <w:szCs w:val="24"/>
        </w:rPr>
        <w:t>Взаимодействие</w:t>
      </w:r>
      <w:r w:rsidRPr="003C51F2">
        <w:rPr>
          <w:sz w:val="24"/>
          <w:szCs w:val="24"/>
        </w:rPr>
        <w:t xml:space="preserve"> </w:t>
      </w:r>
      <w:r w:rsidR="00791F0B" w:rsidRPr="003C51F2">
        <w:rPr>
          <w:sz w:val="24"/>
          <w:szCs w:val="24"/>
        </w:rPr>
        <w:t>внутреннего</w:t>
      </w:r>
      <w:r w:rsidR="00791F0B" w:rsidRPr="003C51F2">
        <w:rPr>
          <w:sz w:val="24"/>
          <w:szCs w:val="24"/>
        </w:rPr>
        <w:tab/>
        <w:t>аудита</w:t>
      </w:r>
      <w:r w:rsidRPr="003C51F2">
        <w:rPr>
          <w:sz w:val="24"/>
          <w:szCs w:val="24"/>
        </w:rPr>
        <w:t xml:space="preserve"> </w:t>
      </w:r>
      <w:r w:rsidR="00791F0B" w:rsidRPr="003C51F2">
        <w:rPr>
          <w:sz w:val="24"/>
          <w:szCs w:val="24"/>
        </w:rPr>
        <w:t>с</w:t>
      </w:r>
      <w:bookmarkStart w:id="8" w:name="bookmark7"/>
      <w:bookmarkEnd w:id="7"/>
      <w:r>
        <w:rPr>
          <w:sz w:val="24"/>
          <w:szCs w:val="24"/>
        </w:rPr>
        <w:t xml:space="preserve"> </w:t>
      </w:r>
      <w:r w:rsidR="00791F0B" w:rsidRPr="003C51F2">
        <w:rPr>
          <w:sz w:val="24"/>
          <w:szCs w:val="24"/>
        </w:rPr>
        <w:t>заинтересованными сторонами</w:t>
      </w:r>
      <w:bookmarkEnd w:id="8"/>
      <w:r>
        <w:rPr>
          <w:sz w:val="24"/>
          <w:szCs w:val="24"/>
        </w:rPr>
        <w:t>.</w:t>
      </w:r>
    </w:p>
    <w:p w:rsidR="009B26AD" w:rsidRPr="00831D2D" w:rsidRDefault="003C51F2" w:rsidP="003C51F2">
      <w:pPr>
        <w:pStyle w:val="20"/>
        <w:shd w:val="clear" w:color="auto" w:fill="auto"/>
        <w:tabs>
          <w:tab w:val="left" w:pos="600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791F0B" w:rsidRPr="00831D2D">
        <w:rPr>
          <w:sz w:val="24"/>
          <w:szCs w:val="24"/>
        </w:rPr>
        <w:t xml:space="preserve">Взаимодействие с внешним аудитором может происходить в рамках </w:t>
      </w:r>
      <w:r>
        <w:rPr>
          <w:sz w:val="24"/>
          <w:szCs w:val="24"/>
        </w:rPr>
        <w:t xml:space="preserve"> </w:t>
      </w:r>
      <w:r w:rsidR="00791F0B" w:rsidRPr="00831D2D">
        <w:rPr>
          <w:sz w:val="24"/>
          <w:szCs w:val="24"/>
        </w:rPr>
        <w:t>обмена информацией о результатах оцен</w:t>
      </w:r>
      <w:r>
        <w:rPr>
          <w:sz w:val="24"/>
          <w:szCs w:val="24"/>
        </w:rPr>
        <w:t xml:space="preserve">ки системы внутреннего контроля и </w:t>
      </w:r>
      <w:r w:rsidR="00791F0B" w:rsidRPr="00831D2D">
        <w:rPr>
          <w:sz w:val="24"/>
          <w:szCs w:val="24"/>
        </w:rPr>
        <w:t>координации планов деятельности ОВА и внешнего аудитора с целью минимизации двойной работы.</w:t>
      </w:r>
    </w:p>
    <w:p w:rsidR="009B26AD" w:rsidRPr="00831D2D" w:rsidRDefault="003C51F2" w:rsidP="003C51F2">
      <w:pPr>
        <w:pStyle w:val="20"/>
        <w:shd w:val="clear" w:color="auto" w:fill="auto"/>
        <w:tabs>
          <w:tab w:val="left" w:pos="600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791F0B" w:rsidRPr="00831D2D">
        <w:rPr>
          <w:sz w:val="24"/>
          <w:szCs w:val="24"/>
        </w:rPr>
        <w:t>Взаимодействие с государственными надзорными органами по вопросам, относящимся к компетенции внутреннего аудита, должно происходить в порядке, предусмотренном законодательством.</w:t>
      </w:r>
    </w:p>
    <w:sectPr w:rsidR="009B26AD" w:rsidRPr="00831D2D" w:rsidSect="00831D2D">
      <w:type w:val="continuous"/>
      <w:pgSz w:w="11900" w:h="16840"/>
      <w:pgMar w:top="851" w:right="624" w:bottom="851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C9" w:rsidRDefault="001D0BC9">
      <w:r>
        <w:separator/>
      </w:r>
    </w:p>
  </w:endnote>
  <w:endnote w:type="continuationSeparator" w:id="0">
    <w:p w:rsidR="001D0BC9" w:rsidRDefault="001D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C9" w:rsidRDefault="001D0BC9"/>
  </w:footnote>
  <w:footnote w:type="continuationSeparator" w:id="0">
    <w:p w:rsidR="001D0BC9" w:rsidRDefault="001D0B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AD" w:rsidRDefault="000D4ACE">
    <w:pPr>
      <w:rPr>
        <w:sz w:val="2"/>
        <w:szCs w:val="2"/>
      </w:rPr>
    </w:pPr>
    <w:r w:rsidRPr="000D4A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45pt;margin-top:38.7pt;width:6.2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B26AD" w:rsidRDefault="000D4ACE">
                <w:pPr>
                  <w:pStyle w:val="a4"/>
                  <w:shd w:val="clear" w:color="auto" w:fill="auto"/>
                  <w:spacing w:line="240" w:lineRule="auto"/>
                </w:pPr>
                <w:r w:rsidRPr="000D4ACE">
                  <w:fldChar w:fldCharType="begin"/>
                </w:r>
                <w:r w:rsidR="00791F0B">
                  <w:instrText xml:space="preserve"> PAGE \* MERGEFORMAT </w:instrText>
                </w:r>
                <w:r w:rsidRPr="000D4ACE">
                  <w:fldChar w:fldCharType="separate"/>
                </w:r>
                <w:r w:rsidR="009413E3" w:rsidRPr="009413E3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4D0"/>
    <w:multiLevelType w:val="multilevel"/>
    <w:tmpl w:val="8D240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D5B2F"/>
    <w:multiLevelType w:val="multilevel"/>
    <w:tmpl w:val="E3967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B26AD"/>
    <w:rsid w:val="000B23F9"/>
    <w:rsid w:val="000D4ACE"/>
    <w:rsid w:val="00197823"/>
    <w:rsid w:val="001D0BC9"/>
    <w:rsid w:val="00317930"/>
    <w:rsid w:val="003C51F2"/>
    <w:rsid w:val="003C6934"/>
    <w:rsid w:val="00791F0B"/>
    <w:rsid w:val="007B5CFA"/>
    <w:rsid w:val="007B5E03"/>
    <w:rsid w:val="00831D2D"/>
    <w:rsid w:val="009413E3"/>
    <w:rsid w:val="009B26AD"/>
    <w:rsid w:val="00A50A26"/>
    <w:rsid w:val="00C12E9E"/>
    <w:rsid w:val="00C8766F"/>
    <w:rsid w:val="00DE64C9"/>
    <w:rsid w:val="00EA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A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4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D4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D4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Колонтитул_"/>
    <w:basedOn w:val="a0"/>
    <w:link w:val="a4"/>
    <w:rsid w:val="000D4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sid w:val="000D4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4ACE"/>
    <w:pPr>
      <w:shd w:val="clear" w:color="auto" w:fill="FFFFFF"/>
      <w:spacing w:after="7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D4ACE"/>
    <w:pPr>
      <w:shd w:val="clear" w:color="auto" w:fill="FFFFFF"/>
      <w:spacing w:before="760" w:after="20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D4ACE"/>
    <w:pPr>
      <w:shd w:val="clear" w:color="auto" w:fill="FFFFFF"/>
      <w:spacing w:before="3600" w:after="46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Колонтитул"/>
    <w:basedOn w:val="a"/>
    <w:link w:val="a3"/>
    <w:rsid w:val="000D4AC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12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E9E"/>
    <w:rPr>
      <w:color w:val="000000"/>
    </w:rPr>
  </w:style>
  <w:style w:type="paragraph" w:styleId="a8">
    <w:name w:val="footer"/>
    <w:basedOn w:val="a"/>
    <w:link w:val="a9"/>
    <w:uiPriority w:val="99"/>
    <w:unhideWhenUsed/>
    <w:rsid w:val="00C12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E9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12E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E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Фроленок Анна Александровна</dc:creator>
  <cp:lastModifiedBy>Якунин</cp:lastModifiedBy>
  <cp:revision>2</cp:revision>
  <cp:lastPrinted>2021-05-14T07:51:00Z</cp:lastPrinted>
  <dcterms:created xsi:type="dcterms:W3CDTF">2021-05-14T14:14:00Z</dcterms:created>
  <dcterms:modified xsi:type="dcterms:W3CDTF">2021-05-14T14:14:00Z</dcterms:modified>
</cp:coreProperties>
</file>